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703C41" w:rsidRPr="00683EA3">
        <w:rPr>
          <w:rFonts w:cs="Arial"/>
          <w:sz w:val="28"/>
          <w:szCs w:val="28"/>
        </w:rPr>
        <w:t>Zwanzig Prozent</w:t>
      </w:r>
    </w:p>
    <w:p w:rsidR="00694A63" w:rsidRPr="00694A63" w:rsidRDefault="00694A63">
      <w:pPr>
        <w:pStyle w:val="IQB-Teilaufgabentitel"/>
        <w:rPr>
          <w:b/>
        </w:rPr>
      </w:pP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703C41" w:rsidRPr="00CA4F42" w:rsidTr="00703C41">
        <w:tc>
          <w:tcPr>
            <w:tcW w:w="2466" w:type="dxa"/>
            <w:vAlign w:val="center"/>
          </w:tcPr>
          <w:p w:rsidR="00703C41" w:rsidRPr="00FE6928" w:rsidRDefault="00703C41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703C41" w:rsidRPr="00FE6928" w:rsidRDefault="00703C41" w:rsidP="00E73945">
            <w:pPr>
              <w:pStyle w:val="IQB-Merkmalswert"/>
            </w:pPr>
            <w:r w:rsidRPr="00FE6928">
              <w:t>1. Zahl</w:t>
            </w:r>
          </w:p>
        </w:tc>
      </w:tr>
      <w:tr w:rsidR="00703C41" w:rsidRPr="00CA4F42" w:rsidTr="00703C41">
        <w:tc>
          <w:tcPr>
            <w:tcW w:w="2466" w:type="dxa"/>
            <w:vAlign w:val="center"/>
          </w:tcPr>
          <w:p w:rsidR="00703C41" w:rsidRPr="00FE6928" w:rsidRDefault="00703C41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703C41" w:rsidRPr="00FE6928" w:rsidRDefault="00703C41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703C41" w:rsidRPr="00CA4F42" w:rsidTr="00703C41">
        <w:tc>
          <w:tcPr>
            <w:tcW w:w="2466" w:type="dxa"/>
            <w:vAlign w:val="center"/>
          </w:tcPr>
          <w:p w:rsidR="00703C41" w:rsidRPr="00FE6928" w:rsidRDefault="00703C41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703C41" w:rsidRPr="00FE6928" w:rsidRDefault="00703C41" w:rsidP="00E73945">
            <w:pPr>
              <w:pStyle w:val="IQB-Merkmalswert"/>
            </w:pPr>
            <w:r w:rsidRPr="00FE6928">
              <w:t>I</w:t>
            </w:r>
          </w:p>
        </w:tc>
      </w:tr>
      <w:tr w:rsidR="00703C41" w:rsidRPr="00CA4F42" w:rsidTr="00703C41">
        <w:tc>
          <w:tcPr>
            <w:tcW w:w="2466" w:type="dxa"/>
            <w:vAlign w:val="center"/>
          </w:tcPr>
          <w:p w:rsidR="00703C41" w:rsidRPr="00FE6928" w:rsidRDefault="00703C41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703C41" w:rsidRPr="00FE6928" w:rsidRDefault="00703C41" w:rsidP="00E73945">
            <w:pPr>
              <w:pStyle w:val="IQB-Merkmalswert"/>
            </w:pPr>
            <w:r w:rsidRPr="00FE6928">
              <w:t>1b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703C41" w:rsidRPr="00CA4F42" w:rsidRDefault="00703C41" w:rsidP="00703C41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Bei dieser Aufgabe ist die Prozentrechnung sachgerecht anzuwenden, weshalb die Aufgabe </w:t>
      </w:r>
      <w:r>
        <w:rPr>
          <w:rFonts w:ascii="Arial" w:hAnsi="Arial"/>
          <w:sz w:val="22"/>
          <w:szCs w:val="22"/>
        </w:rPr>
        <w:t>der</w:t>
      </w:r>
      <w:r w:rsidRPr="00CA4F42">
        <w:rPr>
          <w:rFonts w:ascii="Arial" w:hAnsi="Arial"/>
          <w:sz w:val="22"/>
          <w:szCs w:val="22"/>
        </w:rPr>
        <w:t xml:space="preserve"> </w:t>
      </w:r>
      <w:r w:rsidRPr="00AC6D58">
        <w:rPr>
          <w:rFonts w:ascii="Arial" w:hAnsi="Arial"/>
          <w:sz w:val="22"/>
          <w:szCs w:val="22"/>
        </w:rPr>
        <w:t>Leitidee</w:t>
      </w:r>
      <w:r w:rsidRPr="00515A26">
        <w:rPr>
          <w:rFonts w:ascii="Arial" w:hAnsi="Arial"/>
          <w:i/>
          <w:sz w:val="22"/>
          <w:szCs w:val="22"/>
        </w:rPr>
        <w:t xml:space="preserve"> Zahl</w:t>
      </w:r>
      <w:r w:rsidRPr="00CA4F42">
        <w:rPr>
          <w:rFonts w:ascii="Arial" w:hAnsi="Arial"/>
          <w:sz w:val="22"/>
          <w:szCs w:val="22"/>
        </w:rPr>
        <w:t xml:space="preserve"> (L1) zuzuordnen ist (siehe hierzu auch die allgemeinen Erläuterungen zur </w:t>
      </w:r>
      <w:r w:rsidRPr="00AC3174">
        <w:rPr>
          <w:rFonts w:ascii="Arial" w:hAnsi="Arial"/>
          <w:sz w:val="22"/>
          <w:szCs w:val="22"/>
        </w:rPr>
        <w:t>Leitidee</w:t>
      </w:r>
      <w:r w:rsidRPr="00515A26">
        <w:rPr>
          <w:rFonts w:ascii="Arial" w:hAnsi="Arial"/>
          <w:i/>
          <w:sz w:val="22"/>
          <w:szCs w:val="22"/>
        </w:rPr>
        <w:t xml:space="preserve"> Zahl</w:t>
      </w:r>
      <w:r>
        <w:rPr>
          <w:rFonts w:ascii="Arial" w:hAnsi="Arial"/>
          <w:i/>
          <w:sz w:val="22"/>
          <w:szCs w:val="22"/>
        </w:rPr>
        <w:t xml:space="preserve"> </w:t>
      </w:r>
      <w:r w:rsidRPr="008D39EA">
        <w:rPr>
          <w:rFonts w:ascii="Arial" w:hAnsi="Arial"/>
          <w:sz w:val="22"/>
          <w:szCs w:val="22"/>
        </w:rPr>
        <w:t>in Modul B</w:t>
      </w:r>
      <w:r w:rsidRPr="00CA4F42">
        <w:rPr>
          <w:rFonts w:ascii="Arial" w:hAnsi="Arial"/>
          <w:sz w:val="22"/>
          <w:szCs w:val="22"/>
        </w:rPr>
        <w:t>).</w:t>
      </w:r>
    </w:p>
    <w:p w:rsidR="00703C41" w:rsidRPr="00CA4F42" w:rsidRDefault="00703C41" w:rsidP="00703C41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Die Schülerinnen und Schülern müssen technisch arbeiten (K5), um den gesuchten Prozentwert zu ermitteln.</w:t>
      </w:r>
    </w:p>
    <w:p w:rsidR="00703C41" w:rsidRPr="00CA4F42" w:rsidRDefault="00703C41" w:rsidP="00703C41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Diese Aufgabe ist dem Anforderungsbereich I zuzuordnen, da in einem abgegrenzten Gebiet ein grundlegendes Verfahren direkt angewendet wird.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703C41" w:rsidRPr="00CA4F42" w:rsidRDefault="00703C41" w:rsidP="00703C41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Diese und ähnliche Aufgaben aus der Prozentrechnung kommen in jedem Mathematikunterricht der Sekundarstufe I vor. Solche Standardaufgaben bestehen meist darin, dass zwei der drei Größen aus Grundwert, Prozentsatz und Prozentwert direkt oder in einem Sachkontext vorgegeben werden und die dritte Größe rechnerisch bestimmt werden muss.</w:t>
      </w:r>
    </w:p>
    <w:p w:rsidR="00703C41" w:rsidRDefault="00703C41" w:rsidP="00703C41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Auch wenn die gestellte Aufgabe auf den ersten Blick wenig umfangreich wirkt, birgt sie dennoch diagnostisches Potential. </w:t>
      </w:r>
      <w:r>
        <w:rPr>
          <w:rFonts w:ascii="Arial" w:hAnsi="Arial"/>
          <w:sz w:val="22"/>
          <w:szCs w:val="22"/>
        </w:rPr>
        <w:t xml:space="preserve">Die folgenden Ergebnisse geben Hinweise auf mögliche Ursachen: </w:t>
      </w:r>
    </w:p>
    <w:p w:rsidR="00703C41" w:rsidRPr="00FE6928" w:rsidRDefault="00703C41" w:rsidP="00703C41">
      <w:pPr>
        <w:pStyle w:val="IQB-AnweisungenText"/>
        <w:numPr>
          <w:ilvl w:val="0"/>
          <w:numId w:val="14"/>
        </w:numPr>
        <w:spacing w:after="60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3 € bzw. 3000 €: </w:t>
      </w:r>
      <w:r w:rsidRPr="00FE6928">
        <w:rPr>
          <w:rFonts w:ascii="Arial" w:hAnsi="Arial"/>
          <w:sz w:val="22"/>
          <w:szCs w:val="22"/>
        </w:rPr>
        <w:t xml:space="preserve">Die Umrechnung des Prozentsatzes in einen Dezimal- oder in einen Hundertstel-Bruch gelingt nicht. </w:t>
      </w:r>
    </w:p>
    <w:p w:rsidR="00703C41" w:rsidRPr="00FE6928" w:rsidRDefault="00703C41" w:rsidP="00703C41">
      <w:pPr>
        <w:pStyle w:val="IQB-AnweisungenText"/>
        <w:numPr>
          <w:ilvl w:val="0"/>
          <w:numId w:val="14"/>
        </w:numPr>
        <w:spacing w:after="60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1,50 € bzw. 15 €: </w:t>
      </w:r>
      <w:r w:rsidRPr="00FE6928">
        <w:rPr>
          <w:rFonts w:ascii="Arial" w:hAnsi="Arial"/>
          <w:sz w:val="22"/>
          <w:szCs w:val="22"/>
        </w:rPr>
        <w:t xml:space="preserve">Beim Bilden des Anteils wird nur die Einheit ermittelt, so dass </w:t>
      </w:r>
      <w:r>
        <w:rPr>
          <w:rFonts w:ascii="Arial" w:hAnsi="Arial"/>
          <w:sz w:val="22"/>
          <w:szCs w:val="22"/>
        </w:rPr>
        <w:t>z.</w:t>
      </w:r>
      <w:r w:rsidRPr="00A578AF">
        <w:rPr>
          <w:rFonts w:ascii="Arial" w:hAnsi="Arial"/>
          <w:sz w:val="12"/>
          <w:szCs w:val="12"/>
        </w:rPr>
        <w:t> </w:t>
      </w:r>
      <w:r>
        <w:rPr>
          <w:rFonts w:ascii="Arial" w:hAnsi="Arial"/>
          <w:sz w:val="22"/>
          <w:szCs w:val="22"/>
        </w:rPr>
        <w:t>B.</w:t>
      </w:r>
      <w:r w:rsidRPr="00FE6928">
        <w:rPr>
          <w:rFonts w:ascii="Arial" w:hAnsi="Arial"/>
          <w:sz w:val="22"/>
          <w:szCs w:val="22"/>
        </w:rPr>
        <w:t xml:space="preserve"> nur 1</w:t>
      </w:r>
      <w:r w:rsidRPr="00FE6928">
        <w:rPr>
          <w:rFonts w:ascii="Arial" w:hAnsi="Arial"/>
          <w:sz w:val="16"/>
          <w:szCs w:val="16"/>
        </w:rPr>
        <w:t> </w:t>
      </w:r>
      <w:r w:rsidRPr="00FE6928">
        <w:rPr>
          <w:rFonts w:ascii="Arial" w:hAnsi="Arial"/>
          <w:sz w:val="22"/>
          <w:szCs w:val="22"/>
        </w:rPr>
        <w:t>% oder 10</w:t>
      </w:r>
      <w:r w:rsidRPr="00FE6928">
        <w:rPr>
          <w:rFonts w:ascii="Arial" w:hAnsi="Arial"/>
          <w:sz w:val="16"/>
          <w:szCs w:val="16"/>
        </w:rPr>
        <w:t> </w:t>
      </w:r>
      <w:r w:rsidRPr="00FE6928">
        <w:rPr>
          <w:rFonts w:ascii="Arial" w:hAnsi="Arial"/>
          <w:sz w:val="22"/>
          <w:szCs w:val="22"/>
        </w:rPr>
        <w:t>% von 150 € angegeben werden.</w:t>
      </w:r>
    </w:p>
    <w:p w:rsidR="00703C41" w:rsidRDefault="00703C41" w:rsidP="00703C41">
      <w:pPr>
        <w:pStyle w:val="IQB-AnweisungenText"/>
        <w:numPr>
          <w:ilvl w:val="0"/>
          <w:numId w:val="14"/>
        </w:numPr>
        <w:spacing w:after="120"/>
        <w:ind w:left="714" w:hanging="357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7,50 € oder 750 €: </w:t>
      </w:r>
      <w:r w:rsidRPr="00FE6928">
        <w:rPr>
          <w:rFonts w:ascii="Arial" w:hAnsi="Arial"/>
          <w:sz w:val="22"/>
          <w:szCs w:val="22"/>
        </w:rPr>
        <w:t>Der gegebene Grundwert wird als Prozentwert gedeutet, und dieser wird durch den Prozentsatz dividiert. Die abgebildete Schülerlösung illustriert diesen Fehlertyp</w:t>
      </w:r>
      <w:r>
        <w:rPr>
          <w:rFonts w:ascii="Arial" w:hAnsi="Arial"/>
          <w:sz w:val="22"/>
          <w:szCs w:val="22"/>
        </w:rPr>
        <w:t>.</w:t>
      </w:r>
    </w:p>
    <w:p w:rsidR="00703C41" w:rsidRDefault="00703C41" w:rsidP="00703C41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noProof/>
          <w:sz w:val="22"/>
          <w:szCs w:val="22"/>
        </w:rPr>
        <w:drawing>
          <wp:inline distT="0" distB="0" distL="0" distR="0">
            <wp:extent cx="4436110" cy="1041400"/>
            <wp:effectExtent l="19050" t="19050" r="21590" b="2540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90" r="15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110" cy="10414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03C41" w:rsidRPr="00683EA3" w:rsidRDefault="00703C41" w:rsidP="00703C41">
      <w:pPr>
        <w:pStyle w:val="IQB-AnweisungenText"/>
        <w:spacing w:before="0" w:after="120"/>
        <w:rPr>
          <w:rFonts w:ascii="Arial" w:hAnsi="Arial"/>
          <w:sz w:val="22"/>
          <w:szCs w:val="22"/>
        </w:rPr>
      </w:pPr>
      <w:r w:rsidRPr="00683EA3">
        <w:rPr>
          <w:rFonts w:ascii="Arial" w:hAnsi="Arial"/>
          <w:sz w:val="20"/>
          <w:szCs w:val="22"/>
        </w:rPr>
        <w:t>A</w:t>
      </w:r>
      <w:r w:rsidRPr="00683EA3">
        <w:rPr>
          <w:rFonts w:ascii="Arial" w:hAnsi="Arial"/>
          <w:sz w:val="20"/>
          <w:szCs w:val="22"/>
        </w:rPr>
        <w:t>b</w:t>
      </w:r>
      <w:r w:rsidRPr="00683EA3">
        <w:rPr>
          <w:rFonts w:ascii="Arial" w:hAnsi="Arial"/>
          <w:sz w:val="20"/>
          <w:szCs w:val="22"/>
        </w:rPr>
        <w:t>bildung 1: Schülerlösung</w:t>
      </w:r>
      <w:r w:rsidRPr="00683EA3">
        <w:rPr>
          <w:rFonts w:ascii="Arial" w:hAnsi="Arial"/>
          <w:sz w:val="22"/>
          <w:szCs w:val="22"/>
        </w:rPr>
        <w:t xml:space="preserve"> </w:t>
      </w:r>
    </w:p>
    <w:p w:rsidR="00703C41" w:rsidRPr="00CA4F42" w:rsidRDefault="00703C41" w:rsidP="00703C41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Um Kompetenzen von Schülerinnen und Schülern zur Prozentrechnung besser erfassen und eventuell korrigieren zu können, bietet sich folgende Strategie an: Es werden unvollständige Aufgaben formuliert, bei denen die Lernenden selbst erkennen und benennen müssen, was gesucht ist. Solche unvollständigen (nicht offenen!) Aufgaben können beispielsweise wie folgt lauten: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224"/>
      </w:tblGrid>
      <w:tr w:rsidR="00703C41" w:rsidRPr="00CA4F42" w:rsidTr="00E73945">
        <w:tc>
          <w:tcPr>
            <w:tcW w:w="9224" w:type="dxa"/>
            <w:shd w:val="clear" w:color="auto" w:fill="auto"/>
          </w:tcPr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lastRenderedPageBreak/>
              <w:t>10 Prozent von 20 Euro Taschengeld gibt Tim für Süßigkeiten aus.</w:t>
            </w:r>
          </w:p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t>40 Prozent aller Schülerinnen und Schüler kommen zu Fuß zur Schule. Das sind 8</w:t>
            </w:r>
            <w:r>
              <w:rPr>
                <w:rFonts w:ascii="Arial" w:hAnsi="Arial"/>
                <w:sz w:val="22"/>
                <w:szCs w:val="22"/>
              </w:rPr>
              <w:t> </w:t>
            </w:r>
            <w:r w:rsidRPr="00FE6928">
              <w:rPr>
                <w:rFonts w:ascii="Arial" w:hAnsi="Arial"/>
                <w:sz w:val="22"/>
                <w:szCs w:val="22"/>
              </w:rPr>
              <w:t>Schülerinnen und Schüler.</w:t>
            </w:r>
          </w:p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t>4 von 20 Schülerinnen und Schüler spielen gerne Fußball.</w:t>
            </w:r>
          </w:p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t>5 von 32 Lehrerinnen und Lehrer der Schule tragen eine Brille.</w:t>
            </w:r>
          </w:p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t>12 Schülerinnen und Schüler fahren mit dem Bus zur Schule. Das sind 50 Prozent.</w:t>
            </w:r>
          </w:p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t>Auf dem Sparbuch erhält Tom 3 Prozent Zinsen. Das sind 120 Euro.</w:t>
            </w:r>
          </w:p>
          <w:p w:rsidR="00703C41" w:rsidRPr="00FE6928" w:rsidRDefault="00703C41" w:rsidP="00703C41">
            <w:pPr>
              <w:pStyle w:val="IQB-AnweisungenText"/>
              <w:numPr>
                <w:ilvl w:val="0"/>
                <w:numId w:val="13"/>
              </w:numPr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rFonts w:ascii="Arial" w:hAnsi="Arial"/>
                <w:sz w:val="22"/>
                <w:szCs w:val="22"/>
              </w:rPr>
              <w:t>usw.</w:t>
            </w:r>
          </w:p>
        </w:tc>
      </w:tr>
    </w:tbl>
    <w:p w:rsidR="00703C41" w:rsidRPr="00CA4F42" w:rsidRDefault="00703C41" w:rsidP="00703C41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Wenn die Lernenden eine passende Frage zu den Aussagen formulieren können, bestimmen sie anschließend was gesucht wird, um </w:t>
      </w:r>
      <w:r>
        <w:rPr>
          <w:rFonts w:ascii="Arial" w:hAnsi="Arial"/>
          <w:sz w:val="22"/>
          <w:szCs w:val="22"/>
        </w:rPr>
        <w:t>dann</w:t>
      </w:r>
      <w:r w:rsidRPr="00CA4F42">
        <w:rPr>
          <w:rFonts w:ascii="Arial" w:hAnsi="Arial"/>
          <w:sz w:val="22"/>
          <w:szCs w:val="22"/>
        </w:rPr>
        <w:t xml:space="preserve"> die gesuchte Größe zu berechnen. </w:t>
      </w:r>
    </w:p>
    <w:p w:rsidR="00694A63" w:rsidRPr="005B2F65" w:rsidRDefault="00694A63" w:rsidP="00AD2D34">
      <w:pPr>
        <w:pStyle w:val="IQB-Standard"/>
        <w:rPr>
          <w:rFonts w:cs="Arial"/>
          <w:sz w:val="22"/>
          <w:szCs w:val="22"/>
        </w:rPr>
      </w:pPr>
      <w:bookmarkStart w:id="0" w:name="_GoBack"/>
      <w:bookmarkEnd w:id="0"/>
    </w:p>
    <w:sectPr w:rsidR="00694A63" w:rsidRPr="005B2F65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FF774F43-4B8B-4DC1-AFE4-D738F1FFD376}"/>
    <w:embedBold r:id="rId2" w:fontKey="{773E8048-630D-4EB7-B25A-C4C2B3C69707}"/>
    <w:embedItalic r:id="rId3" w:fontKey="{2BB2CD6C-A556-4358-91AE-25D47BF99DFD}"/>
    <w:embedBoldItalic r:id="rId4" w:fontKey="{1D60FB85-4AED-456D-980C-1817AECEB40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810593"/>
    <w:multiLevelType w:val="multilevel"/>
    <w:tmpl w:val="059EE78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2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4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7EA725B"/>
    <w:multiLevelType w:val="multilevel"/>
    <w:tmpl w:val="B70CEFF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4"/>
  </w:num>
  <w:num w:numId="3">
    <w:abstractNumId w:val="0"/>
  </w:num>
  <w:num w:numId="4">
    <w:abstractNumId w:val="13"/>
  </w:num>
  <w:num w:numId="5">
    <w:abstractNumId w:val="8"/>
  </w:num>
  <w:num w:numId="6">
    <w:abstractNumId w:val="10"/>
  </w:num>
  <w:num w:numId="7">
    <w:abstractNumId w:val="5"/>
  </w:num>
  <w:num w:numId="8">
    <w:abstractNumId w:val="2"/>
  </w:num>
  <w:num w:numId="9">
    <w:abstractNumId w:val="7"/>
  </w:num>
  <w:num w:numId="10">
    <w:abstractNumId w:val="9"/>
  </w:num>
  <w:num w:numId="11">
    <w:abstractNumId w:val="3"/>
  </w:num>
  <w:num w:numId="12">
    <w:abstractNumId w:val="6"/>
  </w:num>
  <w:num w:numId="13">
    <w:abstractNumId w:val="12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901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03C41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235D"/>
    <w:rsid w:val="009C47FB"/>
    <w:rsid w:val="009D21A1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D3C5F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764C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0113"/>
    <o:shapelayout v:ext="edit">
      <o:idmap v:ext="edit" data="1"/>
    </o:shapelayout>
  </w:shapeDefaults>
  <w:decimalSymbol w:val=","/>
  <w:listSeparator w:val=";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uiPriority w:val="35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91CA3F-7788-426C-93AE-E5BF4D79B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388</Words>
  <Characters>2281</Characters>
  <Application>Microsoft Office Word</Application>
  <DocSecurity>0</DocSecurity>
  <Lines>46</Lines>
  <Paragraphs>27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2025-07-21T07:14:00Z</dcterms:created>
  <dcterms:modified xsi:type="dcterms:W3CDTF">2025-07-21T07:14:00Z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